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DA2B0" w14:textId="662FDC81" w:rsidR="00312BFF" w:rsidRPr="00CE3234" w:rsidRDefault="00312BFF" w:rsidP="00312BFF">
      <w:pPr>
        <w:pStyle w:val="a4"/>
        <w:tabs>
          <w:tab w:val="left" w:pos="8190"/>
        </w:tabs>
        <w:spacing w:after="0" w:afterAutospacing="0"/>
        <w:rPr>
          <w:rFonts w:ascii="Times New Roman" w:hAnsi="Times New Roman"/>
          <w:iCs/>
          <w:sz w:val="28"/>
          <w:szCs w:val="28"/>
          <w:lang w:val="en-US"/>
        </w:rPr>
      </w:pPr>
      <w:bookmarkStart w:id="0" w:name="OLE_LINK3"/>
      <w:bookmarkStart w:id="1" w:name="_Hlk83979086"/>
      <w:r w:rsidRPr="00CE3234">
        <w:rPr>
          <w:rFonts w:ascii="Times New Roman" w:eastAsia="ＭＳ ゴシック" w:hAnsi="Times New Roman"/>
          <w:sz w:val="28"/>
          <w:szCs w:val="28"/>
          <w:lang w:val="en-US"/>
        </w:rPr>
        <w:t>3GPP TSG RAN WG1#10</w:t>
      </w:r>
      <w:r w:rsidR="006852ED" w:rsidRPr="00CE3234">
        <w:rPr>
          <w:rFonts w:ascii="Times New Roman" w:eastAsia="ＭＳ ゴシック" w:hAnsi="Times New Roman" w:hint="eastAsia"/>
          <w:sz w:val="28"/>
          <w:szCs w:val="28"/>
          <w:lang w:val="en-US"/>
        </w:rPr>
        <w:t>6</w:t>
      </w:r>
      <w:r w:rsidR="00CE3234" w:rsidRPr="00CE3234">
        <w:rPr>
          <w:rFonts w:ascii="Times New Roman" w:eastAsia="ＭＳ ゴシック" w:hAnsi="Times New Roman" w:hint="eastAsia"/>
          <w:sz w:val="28"/>
          <w:szCs w:val="28"/>
          <w:lang w:val="en-US"/>
        </w:rPr>
        <w:t>b</w:t>
      </w:r>
      <w:r w:rsidR="00CE3234" w:rsidRPr="00CE3234">
        <w:rPr>
          <w:rFonts w:ascii="Times New Roman" w:eastAsia="ＭＳ ゴシック" w:hAnsi="Times New Roman"/>
          <w:sz w:val="28"/>
          <w:szCs w:val="28"/>
          <w:lang w:val="en-US"/>
        </w:rPr>
        <w:t>is</w:t>
      </w:r>
      <w:r w:rsidRPr="00CE3234">
        <w:rPr>
          <w:rFonts w:ascii="Times New Roman" w:eastAsia="ＭＳ ゴシック" w:hAnsi="Times New Roman"/>
          <w:sz w:val="28"/>
          <w:szCs w:val="28"/>
          <w:lang w:val="en-US"/>
        </w:rPr>
        <w:t>-e</w:t>
      </w:r>
      <w:r w:rsidRPr="00CE3234">
        <w:rPr>
          <w:rFonts w:ascii="Times New Roman" w:eastAsia="ＭＳ ゴシック" w:hAnsi="Times New Roman"/>
          <w:sz w:val="28"/>
          <w:szCs w:val="28"/>
          <w:lang w:val="en-US"/>
        </w:rPr>
        <w:tab/>
      </w:r>
      <w:r w:rsidR="004320F9" w:rsidRPr="00CE3234">
        <w:rPr>
          <w:rFonts w:ascii="Times New Roman" w:eastAsia="ＭＳ ゴシック" w:hAnsi="Times New Roman"/>
          <w:sz w:val="28"/>
          <w:szCs w:val="28"/>
          <w:lang w:val="en-US"/>
        </w:rPr>
        <w:t>R1-2109994</w:t>
      </w:r>
    </w:p>
    <w:p w14:paraId="1E070C49" w14:textId="08D3419D" w:rsidR="00312BFF" w:rsidRPr="00595AF2" w:rsidRDefault="00312BFF" w:rsidP="00312BFF">
      <w:pPr>
        <w:pStyle w:val="a4"/>
        <w:tabs>
          <w:tab w:val="right" w:pos="9072"/>
          <w:tab w:val="right" w:pos="10206"/>
        </w:tabs>
        <w:spacing w:after="0" w:afterAutospacing="0"/>
        <w:rPr>
          <w:rFonts w:ascii="Times New Roman" w:eastAsia="SimSun" w:hAnsi="Times New Roman"/>
          <w:sz w:val="28"/>
          <w:szCs w:val="28"/>
          <w:lang w:val="en-US" w:eastAsia="zh-CN"/>
        </w:rPr>
      </w:pPr>
      <w:r w:rsidRPr="00CE3234">
        <w:rPr>
          <w:rFonts w:ascii="Times New Roman" w:eastAsia="SimSun" w:hAnsi="Times New Roman"/>
          <w:sz w:val="28"/>
          <w:szCs w:val="28"/>
          <w:lang w:val="en-US" w:eastAsia="zh-CN"/>
        </w:rPr>
        <w:t xml:space="preserve">e-Meeting, </w:t>
      </w:r>
      <w:r w:rsidR="00CE3234" w:rsidRPr="00CE3234">
        <w:rPr>
          <w:rFonts w:ascii="Times New Roman" w:eastAsia="SimSun" w:hAnsi="Times New Roman"/>
          <w:sz w:val="28"/>
          <w:szCs w:val="28"/>
          <w:lang w:val="en-US" w:eastAsia="zh-CN"/>
        </w:rPr>
        <w:t>October 11th – 19th, 2021</w:t>
      </w:r>
    </w:p>
    <w:bookmarkEnd w:id="1"/>
    <w:p w14:paraId="43416F0B" w14:textId="2BCDE4A1" w:rsidR="00143FE8" w:rsidRPr="00312BFF"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2"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3"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3"/>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4" w:name="DocumentFor"/>
      <w:bookmarkEnd w:id="4"/>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2"/>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w:t>
      </w:r>
      <w:proofErr w:type="spellStart"/>
      <w:r w:rsidR="00362522" w:rsidRPr="008B1C02">
        <w:rPr>
          <w:rFonts w:eastAsiaTheme="minorEastAsia"/>
          <w:szCs w:val="24"/>
          <w:lang w:val="en-US"/>
        </w:rPr>
        <w:t>IIoT</w:t>
      </w:r>
      <w:proofErr w:type="spellEnd"/>
      <w:r w:rsidR="00362522" w:rsidRPr="008B1C02">
        <w:rPr>
          <w:rFonts w:eastAsiaTheme="minorEastAsia"/>
          <w:szCs w:val="24"/>
          <w:lang w:val="en-US"/>
        </w:rPr>
        <w: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 xml:space="preserve">IP (idle period): </w:t>
      </w:r>
      <w:proofErr w:type="spellStart"/>
      <w:r w:rsidRPr="00570BB2">
        <w:rPr>
          <w:rFonts w:eastAsiaTheme="minorEastAsia"/>
          <w:i/>
          <w:szCs w:val="24"/>
        </w:rPr>
        <w:t>T</w:t>
      </w:r>
      <w:r w:rsidRPr="00570BB2">
        <w:rPr>
          <w:rFonts w:eastAsiaTheme="minorEastAsia"/>
          <w:i/>
          <w:szCs w:val="24"/>
          <w:vertAlign w:val="subscript"/>
        </w:rPr>
        <w:t>z</w:t>
      </w:r>
      <w:proofErr w:type="spellEnd"/>
      <w:r w:rsidRPr="00570BB2">
        <w:rPr>
          <w:rFonts w:eastAsiaTheme="minorEastAsia"/>
          <w:i/>
          <w:szCs w:val="24"/>
        </w:rPr>
        <w:t xml:space="preserve"> = </w:t>
      </w:r>
      <w:proofErr w:type="gramStart"/>
      <w:r w:rsidRPr="00570BB2">
        <w:rPr>
          <w:rFonts w:eastAsiaTheme="minorEastAsia"/>
          <w:szCs w:val="24"/>
        </w:rPr>
        <w:t>max(</w:t>
      </w:r>
      <w:proofErr w:type="gramEnd"/>
      <w:r w:rsidRPr="00570BB2">
        <w:rPr>
          <w:rFonts w:eastAsiaTheme="minorEastAsia"/>
          <w:szCs w:val="24"/>
        </w:rPr>
        <w:t>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35C048F3" w:rsidR="00B60C71" w:rsidRDefault="00B60C71" w:rsidP="00F0366D">
      <w:pPr>
        <w:adjustRightInd w:val="0"/>
        <w:spacing w:after="0" w:afterAutospacing="0"/>
        <w:rPr>
          <w:rFonts w:eastAsiaTheme="minorEastAsia"/>
          <w:szCs w:val="24"/>
          <w:lang w:val="en-US"/>
        </w:rPr>
      </w:pPr>
    </w:p>
    <w:p w14:paraId="2A1ECFE1" w14:textId="3058CCE3" w:rsidR="00E42D4D" w:rsidRPr="00E42D4D" w:rsidRDefault="00375C87" w:rsidP="00E42D4D">
      <w:pPr>
        <w:pStyle w:val="10"/>
        <w:numPr>
          <w:ilvl w:val="0"/>
          <w:numId w:val="10"/>
        </w:numPr>
        <w:spacing w:before="0" w:after="180"/>
        <w:rPr>
          <w:rFonts w:ascii="Times New Roman" w:hAnsi="Times New Roman"/>
        </w:rPr>
      </w:pPr>
      <w:r>
        <w:rPr>
          <w:rFonts w:ascii="Times New Roman" w:hAnsi="Times New Roman"/>
        </w:rPr>
        <w:t>Discussions</w:t>
      </w:r>
    </w:p>
    <w:p w14:paraId="35CA6CD0" w14:textId="1925666C" w:rsidR="00D94A0C" w:rsidRDefault="00154377" w:rsidP="00375C87">
      <w:pPr>
        <w:adjustRightInd w:val="0"/>
        <w:spacing w:after="0" w:afterAutospacing="0"/>
        <w:rPr>
          <w:rFonts w:eastAsiaTheme="minorEastAsia"/>
          <w:szCs w:val="24"/>
        </w:rPr>
      </w:pPr>
      <w:r>
        <w:rPr>
          <w:rFonts w:eastAsiaTheme="minorEastAsia"/>
          <w:szCs w:val="24"/>
        </w:rPr>
        <w:t>We believe that t</w:t>
      </w:r>
      <w:r w:rsidR="00375C87">
        <w:rPr>
          <w:rFonts w:eastAsiaTheme="minorEastAsia"/>
          <w:szCs w:val="24"/>
        </w:rPr>
        <w:t xml:space="preserve">he basic functional framework for </w:t>
      </w:r>
      <w:r w:rsidR="008F5067">
        <w:rPr>
          <w:rFonts w:eastAsiaTheme="minorEastAsia"/>
          <w:szCs w:val="24"/>
        </w:rPr>
        <w:t>adopting UE FFP has been</w:t>
      </w:r>
      <w:r w:rsidR="00375C87">
        <w:rPr>
          <w:rFonts w:eastAsiaTheme="minorEastAsia"/>
          <w:szCs w:val="24"/>
        </w:rPr>
        <w:t xml:space="preserve"> formed based on achieved agreements during previous meetings</w:t>
      </w:r>
      <w:r w:rsidR="00E2707A">
        <w:rPr>
          <w:rFonts w:eastAsiaTheme="minorEastAsia"/>
          <w:szCs w:val="24"/>
        </w:rPr>
        <w:t xml:space="preserve"> [2]</w:t>
      </w:r>
      <w:r w:rsidR="00375C87">
        <w:rPr>
          <w:rFonts w:eastAsiaTheme="minorEastAsia"/>
          <w:szCs w:val="24"/>
        </w:rPr>
        <w:t>.</w:t>
      </w:r>
      <w:r>
        <w:rPr>
          <w:rFonts w:eastAsiaTheme="minorEastAsia"/>
          <w:szCs w:val="24"/>
        </w:rPr>
        <w:t xml:space="preserve"> Thus,</w:t>
      </w:r>
      <w:r w:rsidR="00735B93">
        <w:rPr>
          <w:rFonts w:eastAsiaTheme="minorEastAsia"/>
          <w:szCs w:val="24"/>
        </w:rPr>
        <w:t xml:space="preserve"> t</w:t>
      </w:r>
      <w:r w:rsidR="004B4861">
        <w:rPr>
          <w:rFonts w:eastAsiaTheme="minorEastAsia"/>
          <w:szCs w:val="24"/>
        </w:rPr>
        <w:t>he consequent work</w:t>
      </w:r>
      <w:r w:rsidR="004A253B">
        <w:rPr>
          <w:rFonts w:eastAsiaTheme="minorEastAsia"/>
          <w:szCs w:val="24"/>
        </w:rPr>
        <w:t xml:space="preserve"> is</w:t>
      </w:r>
      <w:r w:rsidR="00735B93">
        <w:rPr>
          <w:rFonts w:eastAsiaTheme="minorEastAsia"/>
          <w:szCs w:val="24"/>
        </w:rPr>
        <w:t xml:space="preserve"> to further improve the overall system</w:t>
      </w:r>
      <w:r w:rsidR="00241A68">
        <w:rPr>
          <w:rFonts w:eastAsiaTheme="minorEastAsia"/>
          <w:szCs w:val="24"/>
        </w:rPr>
        <w:t>, in addition to the basic functionalities</w:t>
      </w:r>
      <w:r w:rsidR="00735B93">
        <w:rPr>
          <w:rFonts w:eastAsiaTheme="minorEastAsia"/>
          <w:szCs w:val="24"/>
        </w:rPr>
        <w:t>.</w:t>
      </w:r>
    </w:p>
    <w:p w14:paraId="18AD31BD" w14:textId="0025617B" w:rsidR="00375C87" w:rsidRDefault="00375C87" w:rsidP="00375C87">
      <w:pPr>
        <w:adjustRightInd w:val="0"/>
        <w:spacing w:after="0" w:afterAutospacing="0"/>
        <w:rPr>
          <w:rFonts w:eastAsiaTheme="minorEastAsia"/>
          <w:szCs w:val="24"/>
        </w:rPr>
      </w:pPr>
    </w:p>
    <w:p w14:paraId="35194BC1" w14:textId="0EC5F651" w:rsidR="007D5E44" w:rsidRDefault="00FC79C3" w:rsidP="00375C87">
      <w:pPr>
        <w:adjustRightInd w:val="0"/>
        <w:spacing w:after="0" w:afterAutospacing="0"/>
        <w:rPr>
          <w:rFonts w:eastAsiaTheme="minorEastAsia"/>
          <w:szCs w:val="24"/>
        </w:rPr>
      </w:pPr>
      <w:r>
        <w:rPr>
          <w:rFonts w:eastAsiaTheme="minorEastAsia"/>
          <w:szCs w:val="24"/>
        </w:rPr>
        <w:t xml:space="preserve">Based on the current gNB FFP + UE FFP framework, periodicity of UE FFP could be different from that of gNB FFP and idle periods could be misaligned between gNB FFP and UE FFP. Then, it is unavoidable that a </w:t>
      </w:r>
      <w:r w:rsidR="003207AB">
        <w:rPr>
          <w:rFonts w:eastAsiaTheme="minorEastAsia"/>
          <w:szCs w:val="24"/>
        </w:rPr>
        <w:t xml:space="preserve">UE initiated </w:t>
      </w:r>
      <w:r>
        <w:rPr>
          <w:rFonts w:eastAsiaTheme="minorEastAsia"/>
          <w:szCs w:val="24"/>
        </w:rPr>
        <w:t>CO</w:t>
      </w:r>
      <w:r w:rsidR="003207AB">
        <w:rPr>
          <w:rFonts w:eastAsiaTheme="minorEastAsia"/>
          <w:szCs w:val="24"/>
        </w:rPr>
        <w:t>T</w:t>
      </w:r>
      <w:r>
        <w:rPr>
          <w:rFonts w:eastAsiaTheme="minorEastAsia"/>
          <w:szCs w:val="24"/>
        </w:rPr>
        <w:t xml:space="preserve"> in a UE FFP occupies the channel access opportunities for important DL transmission, e.g., SS/PBCH block transmission which is more essential from the overall system perspective point of view.</w:t>
      </w:r>
      <w:r w:rsidR="00B545D0">
        <w:rPr>
          <w:rFonts w:eastAsiaTheme="minorEastAsia"/>
          <w:szCs w:val="24"/>
        </w:rPr>
        <w:t xml:space="preserve"> For example, as illustrated in Figure 1, even though the gNB </w:t>
      </w:r>
      <w:r w:rsidR="00A62526">
        <w:rPr>
          <w:rFonts w:eastAsiaTheme="minorEastAsia"/>
          <w:szCs w:val="24"/>
        </w:rPr>
        <w:t>have the chance to</w:t>
      </w:r>
      <w:r w:rsidR="00B545D0">
        <w:rPr>
          <w:rFonts w:eastAsiaTheme="minorEastAsia"/>
          <w:szCs w:val="24"/>
        </w:rPr>
        <w:t xml:space="preserve"> </w:t>
      </w:r>
      <w:r w:rsidR="00720295">
        <w:rPr>
          <w:rFonts w:eastAsiaTheme="minorEastAsia"/>
          <w:szCs w:val="24"/>
        </w:rPr>
        <w:t>s</w:t>
      </w:r>
      <w:r w:rsidR="003207AB">
        <w:rPr>
          <w:rFonts w:eastAsiaTheme="minorEastAsia"/>
          <w:szCs w:val="24"/>
        </w:rPr>
        <w:t>hare the UE initiated COT</w:t>
      </w:r>
      <w:r w:rsidR="00720295">
        <w:rPr>
          <w:rFonts w:eastAsiaTheme="minorEastAsia"/>
          <w:szCs w:val="24"/>
        </w:rPr>
        <w:t xml:space="preserve"> for SS/PBCH block transmission, only the first SS/PBCH block can be transmitted.</w:t>
      </w:r>
      <w:r>
        <w:rPr>
          <w:rFonts w:eastAsiaTheme="minorEastAsia"/>
          <w:szCs w:val="24"/>
        </w:rPr>
        <w:t xml:space="preserve"> Thus, although the proposal of ceasing UL transmissions during gNB idle period is </w:t>
      </w:r>
      <w:r>
        <w:rPr>
          <w:rFonts w:eastAsiaTheme="minorEastAsia"/>
          <w:szCs w:val="24"/>
        </w:rPr>
        <w:lastRenderedPageBreak/>
        <w:t>controversial according to the previous discussions, we believe that at least providing some protections to important DL transmissions such as SS/PBCH</w:t>
      </w:r>
      <w:r w:rsidR="00A62526">
        <w:rPr>
          <w:rFonts w:eastAsiaTheme="minorEastAsia"/>
          <w:szCs w:val="24"/>
        </w:rPr>
        <w:t xml:space="preserve"> block transmission</w:t>
      </w:r>
      <w:r>
        <w:rPr>
          <w:rFonts w:eastAsiaTheme="minorEastAsia"/>
          <w:szCs w:val="24"/>
        </w:rPr>
        <w:t xml:space="preserve"> is still necessary and beneficial.</w:t>
      </w:r>
    </w:p>
    <w:p w14:paraId="664DBDA7" w14:textId="4F71ACB9" w:rsidR="00B545D0" w:rsidRDefault="00B545D0" w:rsidP="00375C87">
      <w:pPr>
        <w:adjustRightInd w:val="0"/>
        <w:spacing w:after="0" w:afterAutospacing="0"/>
        <w:rPr>
          <w:rFonts w:eastAsiaTheme="minorEastAsia"/>
          <w:szCs w:val="24"/>
        </w:rPr>
      </w:pPr>
    </w:p>
    <w:p w14:paraId="56FC151D" w14:textId="13B5AEEC" w:rsidR="00B545D0" w:rsidRDefault="00B545D0" w:rsidP="00B545D0">
      <w:pPr>
        <w:adjustRightInd w:val="0"/>
        <w:spacing w:after="0" w:afterAutospacing="0"/>
        <w:jc w:val="center"/>
        <w:rPr>
          <w:rFonts w:eastAsiaTheme="minorEastAsia"/>
          <w:szCs w:val="24"/>
        </w:rPr>
      </w:pPr>
      <w:r>
        <w:rPr>
          <w:rFonts w:eastAsiaTheme="minorEastAsia"/>
          <w:noProof/>
          <w:szCs w:val="24"/>
        </w:rPr>
        <w:drawing>
          <wp:inline distT="0" distB="0" distL="0" distR="0" wp14:anchorId="5B51E941" wp14:editId="54DF4061">
            <wp:extent cx="5215050" cy="177770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6250" cy="1781518"/>
                    </a:xfrm>
                    <a:prstGeom prst="rect">
                      <a:avLst/>
                    </a:prstGeom>
                    <a:noFill/>
                    <a:ln>
                      <a:noFill/>
                    </a:ln>
                  </pic:spPr>
                </pic:pic>
              </a:graphicData>
            </a:graphic>
          </wp:inline>
        </w:drawing>
      </w:r>
    </w:p>
    <w:p w14:paraId="3C044A82" w14:textId="349A8173" w:rsidR="00B545D0" w:rsidRPr="003243A0" w:rsidRDefault="00B545D0" w:rsidP="00B545D0">
      <w:pPr>
        <w:adjustRightInd w:val="0"/>
        <w:spacing w:after="0" w:afterAutospacing="0"/>
        <w:jc w:val="center"/>
        <w:rPr>
          <w:rFonts w:eastAsiaTheme="minorEastAsia"/>
          <w:b/>
          <w:szCs w:val="24"/>
        </w:rPr>
      </w:pPr>
      <w:r w:rsidRPr="003243A0">
        <w:rPr>
          <w:rFonts w:eastAsiaTheme="minorEastAsia" w:hint="eastAsia"/>
          <w:b/>
          <w:szCs w:val="24"/>
        </w:rPr>
        <w:t>F</w:t>
      </w:r>
      <w:r w:rsidRPr="003243A0">
        <w:rPr>
          <w:rFonts w:eastAsiaTheme="minorEastAsia"/>
          <w:b/>
          <w:szCs w:val="24"/>
        </w:rPr>
        <w:t>igure 1: SS/PBCH block transmission overlaps with UL transmissions.</w:t>
      </w:r>
    </w:p>
    <w:p w14:paraId="5B5C1F04" w14:textId="781EC2CD" w:rsidR="00375C87" w:rsidRDefault="00375C87" w:rsidP="00375C87">
      <w:pPr>
        <w:adjustRightInd w:val="0"/>
        <w:spacing w:after="0" w:afterAutospacing="0"/>
        <w:rPr>
          <w:rFonts w:eastAsiaTheme="minorEastAsia"/>
          <w:szCs w:val="24"/>
        </w:rPr>
      </w:pPr>
    </w:p>
    <w:p w14:paraId="00ADEE1B" w14:textId="14B95703" w:rsidR="00A45072" w:rsidRDefault="00375C87" w:rsidP="00F0366D">
      <w:pPr>
        <w:adjustRightInd w:val="0"/>
        <w:spacing w:after="0" w:afterAutospacing="0"/>
        <w:rPr>
          <w:rFonts w:eastAsiaTheme="minorEastAsia"/>
          <w:szCs w:val="24"/>
        </w:rPr>
      </w:pPr>
      <w:r w:rsidRPr="00375C87">
        <w:rPr>
          <w:rFonts w:eastAsiaTheme="minorEastAsia"/>
          <w:b/>
          <w:szCs w:val="24"/>
        </w:rPr>
        <w:t>Proposal</w:t>
      </w:r>
      <w:r w:rsidR="0017582D">
        <w:rPr>
          <w:rFonts w:eastAsiaTheme="minorEastAsia"/>
          <w:b/>
          <w:szCs w:val="24"/>
        </w:rPr>
        <w:t xml:space="preserve"> 1</w:t>
      </w:r>
      <w:r w:rsidRPr="00375C87">
        <w:rPr>
          <w:rFonts w:eastAsiaTheme="minorEastAsia"/>
          <w:b/>
          <w:szCs w:val="24"/>
        </w:rPr>
        <w:t>:</w:t>
      </w:r>
      <w:r>
        <w:rPr>
          <w:rFonts w:eastAsiaTheme="minorEastAsia"/>
          <w:szCs w:val="24"/>
        </w:rPr>
        <w:t xml:space="preserve"> Mechanisms should be introduced to protect </w:t>
      </w:r>
      <w:r w:rsidR="00EA2273">
        <w:rPr>
          <w:rFonts w:eastAsiaTheme="minorEastAsia"/>
          <w:szCs w:val="24"/>
        </w:rPr>
        <w:t xml:space="preserve">important </w:t>
      </w:r>
      <w:r>
        <w:rPr>
          <w:rFonts w:eastAsiaTheme="minorEastAsia"/>
          <w:szCs w:val="24"/>
        </w:rPr>
        <w:t>DL transmissions</w:t>
      </w:r>
      <w:r w:rsidR="0017582D">
        <w:rPr>
          <w:rFonts w:eastAsiaTheme="minorEastAsia"/>
          <w:szCs w:val="24"/>
        </w:rPr>
        <w:t xml:space="preserve"> and the corresponding channel access opportunities</w:t>
      </w:r>
      <w:r w:rsidR="00EA2273">
        <w:rPr>
          <w:rFonts w:eastAsiaTheme="minorEastAsia"/>
          <w:szCs w:val="24"/>
        </w:rPr>
        <w:t>, especially transmission S</w:t>
      </w:r>
      <w:bookmarkStart w:id="5" w:name="_GoBack"/>
      <w:bookmarkEnd w:id="5"/>
      <w:r w:rsidR="00EA2273">
        <w:rPr>
          <w:rFonts w:eastAsiaTheme="minorEastAsia"/>
          <w:szCs w:val="24"/>
        </w:rPr>
        <w:t>S/PBCH block transmission</w:t>
      </w:r>
      <w:r>
        <w:rPr>
          <w:rFonts w:eastAsiaTheme="minorEastAsia"/>
          <w:szCs w:val="24"/>
        </w:rPr>
        <w:t>.</w:t>
      </w:r>
    </w:p>
    <w:p w14:paraId="35E5555B" w14:textId="28E3A4C9" w:rsidR="00803032" w:rsidRDefault="00803032" w:rsidP="00F0366D">
      <w:pPr>
        <w:adjustRightInd w:val="0"/>
        <w:spacing w:after="0" w:afterAutospacing="0"/>
        <w:rPr>
          <w:rFonts w:eastAsiaTheme="minorEastAsia"/>
          <w:szCs w:val="24"/>
        </w:rPr>
      </w:pPr>
    </w:p>
    <w:p w14:paraId="40358272" w14:textId="224B3944" w:rsidR="00803032" w:rsidRDefault="00803032" w:rsidP="00F0366D">
      <w:pPr>
        <w:adjustRightInd w:val="0"/>
        <w:spacing w:after="0" w:afterAutospacing="0"/>
        <w:rPr>
          <w:rFonts w:eastAsiaTheme="minorEastAsia"/>
          <w:szCs w:val="24"/>
        </w:rPr>
      </w:pPr>
      <w:r>
        <w:rPr>
          <w:rFonts w:eastAsiaTheme="minorEastAsia" w:hint="eastAsia"/>
          <w:szCs w:val="24"/>
        </w:rPr>
        <w:t>D</w:t>
      </w:r>
      <w:r>
        <w:rPr>
          <w:rFonts w:eastAsiaTheme="minorEastAsia"/>
          <w:szCs w:val="24"/>
        </w:rPr>
        <w:t>uring RAN1 106-e meeting, the following agreement was achieved.</w:t>
      </w:r>
    </w:p>
    <w:p w14:paraId="5737EDBA" w14:textId="70E7C1B4" w:rsidR="00B545D0" w:rsidRDefault="00B545D0" w:rsidP="00F0366D">
      <w:pPr>
        <w:adjustRightInd w:val="0"/>
        <w:spacing w:after="0" w:afterAutospacing="0"/>
        <w:rPr>
          <w:rFonts w:eastAsiaTheme="minorEastAsia"/>
          <w:szCs w:val="24"/>
          <w:lang w:val="de-DE"/>
        </w:rPr>
      </w:pPr>
    </w:p>
    <w:tbl>
      <w:tblPr>
        <w:tblW w:w="1038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80"/>
      </w:tblGrid>
      <w:tr w:rsidR="00803032" w14:paraId="4A71A0A5" w14:textId="77777777" w:rsidTr="00803032">
        <w:trPr>
          <w:trHeight w:val="2158"/>
        </w:trPr>
        <w:tc>
          <w:tcPr>
            <w:tcW w:w="10380" w:type="dxa"/>
          </w:tcPr>
          <w:p w14:paraId="07BFC904" w14:textId="77777777" w:rsidR="00803032" w:rsidRPr="00803032" w:rsidRDefault="00803032" w:rsidP="00803032">
            <w:pPr>
              <w:ind w:left="164"/>
              <w:rPr>
                <w:rFonts w:cs="Times"/>
                <w:b/>
                <w:bCs/>
                <w:color w:val="000000"/>
                <w:sz w:val="20"/>
                <w:shd w:val="clear" w:color="auto" w:fill="FFFF00"/>
              </w:rPr>
            </w:pPr>
            <w:r w:rsidRPr="00803032">
              <w:rPr>
                <w:rFonts w:cs="Times"/>
                <w:b/>
                <w:bCs/>
                <w:color w:val="000000"/>
                <w:sz w:val="20"/>
                <w:highlight w:val="green"/>
              </w:rPr>
              <w:t>Agreement</w:t>
            </w:r>
          </w:p>
          <w:p w14:paraId="638F6003" w14:textId="77777777" w:rsidR="00803032" w:rsidRPr="00803032" w:rsidRDefault="00803032" w:rsidP="00803032">
            <w:pPr>
              <w:pStyle w:val="affa"/>
              <w:ind w:left="164" w:firstLineChars="0" w:firstLine="0"/>
              <w:rPr>
                <w:rFonts w:cs="Times"/>
                <w:sz w:val="20"/>
              </w:rPr>
            </w:pPr>
            <w:r w:rsidRPr="00803032">
              <w:rPr>
                <w:rFonts w:cs="Times"/>
                <w:sz w:val="20"/>
              </w:rPr>
              <w:t>In semi-static channel access mode, a DL transmission burst based on sharing of a UE initiated COT corresponding to a UE FFP, shall include at least scheduled DL transmission or a DCI intended for the UE that initiated that FFP.</w:t>
            </w:r>
          </w:p>
          <w:p w14:paraId="499DEBF3" w14:textId="752B1D5F" w:rsidR="00803032" w:rsidRDefault="00803032" w:rsidP="00803032">
            <w:pPr>
              <w:ind w:left="164"/>
              <w:rPr>
                <w:rFonts w:cs="Times"/>
                <w:b/>
                <w:bCs/>
                <w:color w:val="000000"/>
                <w:sz w:val="20"/>
                <w:highlight w:val="green"/>
              </w:rPr>
            </w:pPr>
            <w:r>
              <w:rPr>
                <w:rFonts w:cs="Times"/>
                <w:bCs/>
                <w:sz w:val="20"/>
                <w:lang w:val="de-DE"/>
              </w:rPr>
              <w:t xml:space="preserve">- </w:t>
            </w:r>
            <w:r w:rsidRPr="00803032">
              <w:rPr>
                <w:rFonts w:cs="Times"/>
                <w:bCs/>
                <w:sz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tc>
      </w:tr>
    </w:tbl>
    <w:p w14:paraId="05FEF840" w14:textId="77777777" w:rsidR="00803032" w:rsidRPr="00803032" w:rsidRDefault="00803032" w:rsidP="00F0366D">
      <w:pPr>
        <w:adjustRightInd w:val="0"/>
        <w:spacing w:after="0" w:afterAutospacing="0"/>
        <w:rPr>
          <w:rFonts w:eastAsiaTheme="minorEastAsia"/>
          <w:szCs w:val="24"/>
          <w:lang w:val="de-DE"/>
        </w:rPr>
      </w:pPr>
    </w:p>
    <w:p w14:paraId="6CE304D7" w14:textId="341CABFC" w:rsidR="008747DE" w:rsidRDefault="00803032" w:rsidP="00E3290D">
      <w:pPr>
        <w:adjustRightInd w:val="0"/>
        <w:spacing w:after="0" w:afterAutospacing="0"/>
        <w:rPr>
          <w:rFonts w:eastAsiaTheme="minorEastAsia"/>
          <w:szCs w:val="24"/>
          <w:lang w:val="en-US"/>
        </w:rPr>
      </w:pPr>
      <w:r>
        <w:rPr>
          <w:rFonts w:eastAsiaTheme="minorEastAsia" w:hint="eastAsia"/>
          <w:szCs w:val="24"/>
          <w:lang w:val="en-US"/>
        </w:rPr>
        <w:t>F</w:t>
      </w:r>
      <w:r>
        <w:rPr>
          <w:rFonts w:eastAsiaTheme="minorEastAsia"/>
          <w:szCs w:val="24"/>
          <w:lang w:val="en-US"/>
        </w:rPr>
        <w:t>rom protecting/improving SS/PBCH block transmission point of view, w</w:t>
      </w:r>
      <w:r w:rsidR="00F121EE">
        <w:rPr>
          <w:rFonts w:eastAsiaTheme="minorEastAsia"/>
          <w:szCs w:val="24"/>
          <w:lang w:val="en-US"/>
        </w:rPr>
        <w:t xml:space="preserve">hen the gNB shares a UE initiated COT, the DL transmission burst </w:t>
      </w:r>
      <w:r w:rsidR="00331193">
        <w:rPr>
          <w:rFonts w:eastAsiaTheme="minorEastAsia"/>
          <w:szCs w:val="24"/>
          <w:lang w:val="en-US"/>
        </w:rPr>
        <w:t>should be allowed to</w:t>
      </w:r>
      <w:r w:rsidR="00F121EE">
        <w:rPr>
          <w:rFonts w:eastAsiaTheme="minorEastAsia"/>
          <w:szCs w:val="24"/>
          <w:lang w:val="en-US"/>
        </w:rPr>
        <w:t xml:space="preserve"> include broadcast transmission while ensuring that the UE initiated COT is not shared by any other UE in the cell for any UL transmission.</w:t>
      </w:r>
    </w:p>
    <w:p w14:paraId="24A9F739" w14:textId="277E0732" w:rsidR="00803032" w:rsidRDefault="00803032" w:rsidP="00E3290D">
      <w:pPr>
        <w:adjustRightInd w:val="0"/>
        <w:spacing w:after="0" w:afterAutospacing="0"/>
        <w:rPr>
          <w:rFonts w:eastAsiaTheme="minorEastAsia"/>
          <w:szCs w:val="24"/>
          <w:lang w:val="en-US"/>
        </w:rPr>
      </w:pPr>
    </w:p>
    <w:p w14:paraId="28E6D990" w14:textId="1625D1A8" w:rsidR="00803032" w:rsidRDefault="00803032" w:rsidP="00E3290D">
      <w:pPr>
        <w:adjustRightInd w:val="0"/>
        <w:spacing w:after="0" w:afterAutospacing="0"/>
        <w:rPr>
          <w:rFonts w:eastAsiaTheme="minorEastAsia"/>
          <w:szCs w:val="24"/>
          <w:lang w:val="en-US"/>
        </w:rPr>
      </w:pPr>
      <w:r w:rsidRPr="00375C87">
        <w:rPr>
          <w:rFonts w:eastAsiaTheme="minorEastAsia"/>
          <w:b/>
          <w:szCs w:val="24"/>
        </w:rPr>
        <w:t>Proposal</w:t>
      </w:r>
      <w:r w:rsidR="00581883">
        <w:rPr>
          <w:rFonts w:eastAsiaTheme="minorEastAsia"/>
          <w:b/>
          <w:szCs w:val="24"/>
        </w:rPr>
        <w:t xml:space="preserve"> 2</w:t>
      </w:r>
      <w:r w:rsidRPr="00375C87">
        <w:rPr>
          <w:rFonts w:eastAsiaTheme="minorEastAsia"/>
          <w:b/>
          <w:szCs w:val="24"/>
        </w:rPr>
        <w:t>:</w:t>
      </w:r>
      <w:r>
        <w:rPr>
          <w:rFonts w:eastAsiaTheme="minorEastAsia"/>
          <w:szCs w:val="24"/>
        </w:rPr>
        <w:t xml:space="preserve"> </w:t>
      </w:r>
      <w:r>
        <w:rPr>
          <w:rFonts w:eastAsiaTheme="minorEastAsia"/>
          <w:szCs w:val="24"/>
          <w:lang w:val="en-US"/>
        </w:rPr>
        <w:t>When the gNB shares a UE initiated COT, the DL transmission burst can include broadcast transmission while ensuring that the UE initiated COT is not shared by any other UE in the cell for any UL transmission.</w:t>
      </w:r>
    </w:p>
    <w:p w14:paraId="55220E3A" w14:textId="77777777" w:rsidR="00803032" w:rsidRPr="008B1C02" w:rsidRDefault="00803032" w:rsidP="00E3290D">
      <w:pPr>
        <w:adjustRightInd w:val="0"/>
        <w:spacing w:after="0" w:afterAutospacing="0"/>
        <w:rPr>
          <w:rFonts w:eastAsiaTheme="minorEastAsia"/>
          <w:szCs w:val="24"/>
          <w:lang w:val="en-US"/>
        </w:rPr>
      </w:pPr>
    </w:p>
    <w:p w14:paraId="6C481B65" w14:textId="1C729005" w:rsidR="00012F22"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46AFCF1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6" w:name="_References"/>
      <w:bookmarkEnd w:id="6"/>
      <w:r w:rsidR="005C58A6" w:rsidRPr="00480471">
        <w:rPr>
          <w:rFonts w:eastAsiaTheme="minorEastAsia"/>
          <w:szCs w:val="24"/>
          <w:lang w:val="en-US"/>
        </w:rPr>
        <w:t>provide the foll</w:t>
      </w:r>
      <w:r w:rsidR="00852B05" w:rsidRPr="00480471">
        <w:rPr>
          <w:rFonts w:eastAsiaTheme="minorEastAsia"/>
          <w:szCs w:val="24"/>
          <w:lang w:val="en-US"/>
        </w:rPr>
        <w:t>owing proposals</w:t>
      </w:r>
      <w:r w:rsidR="005C58A6" w:rsidRPr="00480471">
        <w:rPr>
          <w:rFonts w:eastAsiaTheme="minorEastAsia"/>
          <w:szCs w:val="24"/>
          <w:lang w:val="en-US"/>
        </w:rPr>
        <w:t>:</w:t>
      </w:r>
    </w:p>
    <w:p w14:paraId="7431D62C" w14:textId="55F3D23F" w:rsidR="006852ED" w:rsidRPr="006852ED" w:rsidRDefault="006852ED" w:rsidP="00E3290D">
      <w:pPr>
        <w:adjustRightInd w:val="0"/>
        <w:spacing w:after="0" w:afterAutospacing="0"/>
        <w:rPr>
          <w:rFonts w:eastAsiaTheme="minorEastAsia"/>
          <w:szCs w:val="24"/>
          <w:lang w:val="en-US"/>
        </w:rPr>
      </w:pPr>
    </w:p>
    <w:p w14:paraId="6C89F424" w14:textId="77777777" w:rsidR="0001731E" w:rsidRDefault="0001731E" w:rsidP="0001731E">
      <w:pPr>
        <w:adjustRightInd w:val="0"/>
        <w:spacing w:after="0" w:afterAutospacing="0"/>
        <w:rPr>
          <w:rFonts w:eastAsiaTheme="minorEastAsia"/>
          <w:szCs w:val="24"/>
        </w:rPr>
      </w:pPr>
      <w:r w:rsidRPr="00375C87">
        <w:rPr>
          <w:rFonts w:eastAsiaTheme="minorEastAsia"/>
          <w:b/>
          <w:szCs w:val="24"/>
        </w:rPr>
        <w:t>Proposal</w:t>
      </w:r>
      <w:r>
        <w:rPr>
          <w:rFonts w:eastAsiaTheme="minorEastAsia"/>
          <w:b/>
          <w:szCs w:val="24"/>
        </w:rPr>
        <w:t xml:space="preserve"> 1</w:t>
      </w:r>
      <w:r w:rsidRPr="00375C87">
        <w:rPr>
          <w:rFonts w:eastAsiaTheme="minorEastAsia"/>
          <w:b/>
          <w:szCs w:val="24"/>
        </w:rPr>
        <w:t>:</w:t>
      </w:r>
      <w:r>
        <w:rPr>
          <w:rFonts w:eastAsiaTheme="minorEastAsia"/>
          <w:szCs w:val="24"/>
        </w:rPr>
        <w:t xml:space="preserve"> Mechanisms should be introduced to protect important DL transmissions and the corresponding channel access opportunities, especially transmission SS/PBCH block transmission.</w:t>
      </w:r>
    </w:p>
    <w:p w14:paraId="7E1AEA37" w14:textId="4689DFBD" w:rsidR="00A20970" w:rsidRDefault="00A20970" w:rsidP="00E3290D">
      <w:pPr>
        <w:adjustRightInd w:val="0"/>
        <w:spacing w:after="0" w:afterAutospacing="0"/>
        <w:rPr>
          <w:rFonts w:eastAsiaTheme="minorEastAsia"/>
          <w:szCs w:val="24"/>
        </w:rPr>
      </w:pPr>
    </w:p>
    <w:p w14:paraId="3259228A" w14:textId="6AF4F605" w:rsidR="0001731E" w:rsidRPr="0001731E" w:rsidRDefault="0001731E" w:rsidP="00E3290D">
      <w:pPr>
        <w:adjustRightInd w:val="0"/>
        <w:spacing w:after="0" w:afterAutospacing="0"/>
        <w:rPr>
          <w:rFonts w:eastAsiaTheme="minorEastAsia" w:hint="eastAsia"/>
          <w:szCs w:val="24"/>
          <w:lang w:val="en-US"/>
        </w:rPr>
      </w:pPr>
      <w:r w:rsidRPr="00375C87">
        <w:rPr>
          <w:rFonts w:eastAsiaTheme="minorEastAsia"/>
          <w:b/>
          <w:szCs w:val="24"/>
        </w:rPr>
        <w:t>Proposal</w:t>
      </w:r>
      <w:r>
        <w:rPr>
          <w:rFonts w:eastAsiaTheme="minorEastAsia"/>
          <w:b/>
          <w:szCs w:val="24"/>
        </w:rPr>
        <w:t xml:space="preserve"> 2</w:t>
      </w:r>
      <w:r w:rsidRPr="00375C87">
        <w:rPr>
          <w:rFonts w:eastAsiaTheme="minorEastAsia"/>
          <w:b/>
          <w:szCs w:val="24"/>
        </w:rPr>
        <w:t>:</w:t>
      </w:r>
      <w:r>
        <w:rPr>
          <w:rFonts w:eastAsiaTheme="minorEastAsia"/>
          <w:szCs w:val="24"/>
        </w:rPr>
        <w:t xml:space="preserve"> </w:t>
      </w:r>
      <w:r>
        <w:rPr>
          <w:rFonts w:eastAsiaTheme="minorEastAsia"/>
          <w:szCs w:val="24"/>
          <w:lang w:val="en-US"/>
        </w:rPr>
        <w:t>When the gNB shares a UE initiated COT, the DL transmission burst can include broadcast transmission while ensuring that the UE initiated COT is not shared by any other UE in the cell for any UL transmission.</w:t>
      </w:r>
    </w:p>
    <w:p w14:paraId="2BAEF38B" w14:textId="77777777" w:rsidR="003E6FB5" w:rsidRPr="00480471" w:rsidRDefault="003E6FB5" w:rsidP="00E3290D">
      <w:pPr>
        <w:adjustRightInd w:val="0"/>
        <w:spacing w:after="0" w:afterAutospacing="0"/>
        <w:rPr>
          <w:rFonts w:eastAsiaTheme="minorEastAsia"/>
          <w:szCs w:val="24"/>
        </w:rPr>
      </w:pPr>
    </w:p>
    <w:p w14:paraId="4B21DD0D" w14:textId="77777777" w:rsidR="00C30613" w:rsidRPr="00480471" w:rsidRDefault="00C30613" w:rsidP="00E42D4D">
      <w:pPr>
        <w:pStyle w:val="10"/>
        <w:numPr>
          <w:ilvl w:val="0"/>
          <w:numId w:val="10"/>
        </w:numPr>
        <w:spacing w:before="0" w:after="180"/>
        <w:rPr>
          <w:rFonts w:ascii="Times New Roman" w:hAnsi="Times New Roman"/>
        </w:rPr>
      </w:pPr>
      <w:r w:rsidRPr="00480471">
        <w:rPr>
          <w:rFonts w:ascii="Times New Roman" w:hAnsi="Times New Roman"/>
        </w:rPr>
        <w:lastRenderedPageBreak/>
        <w:t>References</w:t>
      </w:r>
    </w:p>
    <w:p w14:paraId="7C407247" w14:textId="64395165" w:rsidR="006965FB" w:rsidRPr="00DD7E36" w:rsidRDefault="006965FB" w:rsidP="00415375">
      <w:pPr>
        <w:pStyle w:val="textintend2"/>
        <w:numPr>
          <w:ilvl w:val="1"/>
          <w:numId w:val="12"/>
        </w:numPr>
        <w:spacing w:after="0"/>
        <w:rPr>
          <w:szCs w:val="24"/>
        </w:rPr>
      </w:pPr>
      <w:r w:rsidRPr="00DD7E36">
        <w:rPr>
          <w:szCs w:val="24"/>
        </w:rPr>
        <w:t>3GPP WID</w:t>
      </w:r>
      <w:r w:rsidR="00415375" w:rsidRPr="00DD7E36">
        <w:rPr>
          <w:szCs w:val="24"/>
        </w:rPr>
        <w:t>, “Enhanced Industrial Internet of Things (IoT) and ultra-reliable and low latency communication (URLLC) support for NR”</w:t>
      </w:r>
      <w:r w:rsidRPr="00DD7E36">
        <w:rPr>
          <w:szCs w:val="24"/>
        </w:rPr>
        <w:t>,</w:t>
      </w:r>
      <w:r w:rsidR="00B7121C" w:rsidRPr="00DD7E36">
        <w:rPr>
          <w:szCs w:val="24"/>
        </w:rPr>
        <w:t xml:space="preserve"> RP-201310</w:t>
      </w:r>
    </w:p>
    <w:p w14:paraId="64B4BC72" w14:textId="74B1DD31" w:rsidR="00E42D4D" w:rsidRPr="000B05A2" w:rsidRDefault="00E30CF9" w:rsidP="00767504">
      <w:pPr>
        <w:pStyle w:val="textintend2"/>
        <w:numPr>
          <w:ilvl w:val="1"/>
          <w:numId w:val="12"/>
        </w:numPr>
        <w:spacing w:after="0"/>
        <w:rPr>
          <w:szCs w:val="24"/>
        </w:rPr>
      </w:pPr>
      <w:r w:rsidRPr="000B05A2">
        <w:rPr>
          <w:szCs w:val="24"/>
        </w:rPr>
        <w:t>3GPP RAN1</w:t>
      </w:r>
      <w:r w:rsidR="000B05A2" w:rsidRPr="000B05A2">
        <w:rPr>
          <w:szCs w:val="24"/>
        </w:rPr>
        <w:t>#106-e Chairman’s note, August</w:t>
      </w:r>
      <w:r w:rsidR="00480471" w:rsidRPr="000B05A2">
        <w:rPr>
          <w:szCs w:val="24"/>
        </w:rPr>
        <w:t xml:space="preserve"> 2021</w:t>
      </w:r>
    </w:p>
    <w:sectPr w:rsidR="00E42D4D" w:rsidRPr="000B05A2" w:rsidSect="005661E8">
      <w:footerReference w:type="default" r:id="rId9"/>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7D1" w16cex:dateUtc="2021-01-13T09:17:00Z"/>
  <w16cex:commentExtensible w16cex:durableId="23A9BAA1" w16cex:dateUtc="2021-01-13T0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01FA2" w14:textId="77777777" w:rsidR="00141F35" w:rsidRDefault="00141F35">
      <w:pPr>
        <w:spacing w:after="0"/>
      </w:pPr>
      <w:r>
        <w:separator/>
      </w:r>
    </w:p>
  </w:endnote>
  <w:endnote w:type="continuationSeparator" w:id="0">
    <w:p w14:paraId="4BAA83BD" w14:textId="77777777" w:rsidR="00141F35" w:rsidRDefault="00141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A2939" w14:textId="77777777" w:rsidR="00141F35" w:rsidRDefault="00141F35">
      <w:pPr>
        <w:spacing w:after="0"/>
      </w:pPr>
      <w:r>
        <w:separator/>
      </w:r>
    </w:p>
  </w:footnote>
  <w:footnote w:type="continuationSeparator" w:id="0">
    <w:p w14:paraId="34B0DA62" w14:textId="77777777" w:rsidR="00141F35" w:rsidRDefault="00141F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F39F2"/>
    <w:multiLevelType w:val="hybridMultilevel"/>
    <w:tmpl w:val="85D81CE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FF1EF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F8C0034"/>
    <w:multiLevelType w:val="hybridMultilevel"/>
    <w:tmpl w:val="FD1EE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4"/>
  </w:num>
  <w:num w:numId="3">
    <w:abstractNumId w:val="21"/>
  </w:num>
  <w:num w:numId="4">
    <w:abstractNumId w:val="22"/>
  </w:num>
  <w:num w:numId="5">
    <w:abstractNumId w:val="19"/>
  </w:num>
  <w:num w:numId="6">
    <w:abstractNumId w:val="1"/>
  </w:num>
  <w:num w:numId="7">
    <w:abstractNumId w:val="37"/>
  </w:num>
  <w:num w:numId="8">
    <w:abstractNumId w:val="18"/>
  </w:num>
  <w:num w:numId="9">
    <w:abstractNumId w:val="29"/>
  </w:num>
  <w:num w:numId="10">
    <w:abstractNumId w:val="35"/>
  </w:num>
  <w:num w:numId="11">
    <w:abstractNumId w:val="26"/>
  </w:num>
  <w:num w:numId="12">
    <w:abstractNumId w:val="17"/>
  </w:num>
  <w:num w:numId="13">
    <w:abstractNumId w:val="0"/>
  </w:num>
  <w:num w:numId="14">
    <w:abstractNumId w:val="10"/>
  </w:num>
  <w:num w:numId="15">
    <w:abstractNumId w:val="36"/>
  </w:num>
  <w:num w:numId="16">
    <w:abstractNumId w:val="9"/>
  </w:num>
  <w:num w:numId="17">
    <w:abstractNumId w:val="14"/>
  </w:num>
  <w:num w:numId="18">
    <w:abstractNumId w:val="16"/>
  </w:num>
  <w:num w:numId="19">
    <w:abstractNumId w:val="23"/>
  </w:num>
  <w:num w:numId="20">
    <w:abstractNumId w:val="27"/>
  </w:num>
  <w:num w:numId="21">
    <w:abstractNumId w:val="5"/>
  </w:num>
  <w:num w:numId="22">
    <w:abstractNumId w:val="28"/>
  </w:num>
  <w:num w:numId="23">
    <w:abstractNumId w:val="25"/>
  </w:num>
  <w:num w:numId="24">
    <w:abstractNumId w:val="31"/>
  </w:num>
  <w:num w:numId="25">
    <w:abstractNumId w:val="20"/>
  </w:num>
  <w:num w:numId="26">
    <w:abstractNumId w:val="38"/>
  </w:num>
  <w:num w:numId="27">
    <w:abstractNumId w:val="30"/>
  </w:num>
  <w:num w:numId="28">
    <w:abstractNumId w:val="33"/>
  </w:num>
  <w:num w:numId="29">
    <w:abstractNumId w:val="32"/>
  </w:num>
  <w:num w:numId="30">
    <w:abstractNumId w:val="4"/>
  </w:num>
  <w:num w:numId="31">
    <w:abstractNumId w:val="11"/>
  </w:num>
  <w:num w:numId="32">
    <w:abstractNumId w:val="12"/>
  </w:num>
  <w:num w:numId="33">
    <w:abstractNumId w:val="13"/>
  </w:num>
  <w:num w:numId="34">
    <w:abstractNumId w:val="7"/>
  </w:num>
  <w:num w:numId="35">
    <w:abstractNumId w:val="8"/>
  </w:num>
  <w:num w:numId="36">
    <w:abstractNumId w:val="15"/>
  </w:num>
  <w:num w:numId="37">
    <w:abstractNumId w:val="3"/>
  </w:num>
  <w:num w:numId="38">
    <w:abstractNumId w:val="9"/>
  </w:num>
  <w:num w:numId="39">
    <w:abstractNumId w:val="38"/>
  </w:num>
  <w:num w:numId="40">
    <w:abstractNumId w:val="31"/>
  </w:num>
  <w:num w:numId="41">
    <w:abstractNumId w:val="20"/>
  </w:num>
  <w:num w:numId="42">
    <w:abstractNumId w:val="39"/>
  </w:num>
  <w:num w:numId="43">
    <w:abstractNumId w:val="6"/>
  </w:num>
  <w:num w:numId="4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3EC7"/>
    <w:rsid w:val="00014DB6"/>
    <w:rsid w:val="00015E57"/>
    <w:rsid w:val="0001731E"/>
    <w:rsid w:val="0001791A"/>
    <w:rsid w:val="00017FA2"/>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6B7"/>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55F"/>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65FA"/>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05A2"/>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904"/>
    <w:rsid w:val="000B7B57"/>
    <w:rsid w:val="000B7CFE"/>
    <w:rsid w:val="000C090F"/>
    <w:rsid w:val="000C0C8A"/>
    <w:rsid w:val="000C0E44"/>
    <w:rsid w:val="000C3ED7"/>
    <w:rsid w:val="000C4C21"/>
    <w:rsid w:val="000C52F1"/>
    <w:rsid w:val="000C658C"/>
    <w:rsid w:val="000C6B1E"/>
    <w:rsid w:val="000D052D"/>
    <w:rsid w:val="000D0665"/>
    <w:rsid w:val="000D098D"/>
    <w:rsid w:val="000D157A"/>
    <w:rsid w:val="000D3329"/>
    <w:rsid w:val="000D340E"/>
    <w:rsid w:val="000D3CE3"/>
    <w:rsid w:val="000D497F"/>
    <w:rsid w:val="000D4C20"/>
    <w:rsid w:val="000D4DD2"/>
    <w:rsid w:val="000D5327"/>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5922"/>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142"/>
    <w:rsid w:val="00135E4C"/>
    <w:rsid w:val="00136B2D"/>
    <w:rsid w:val="00137204"/>
    <w:rsid w:val="00137596"/>
    <w:rsid w:val="0013796C"/>
    <w:rsid w:val="0014115C"/>
    <w:rsid w:val="00141F35"/>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4377"/>
    <w:rsid w:val="00155A08"/>
    <w:rsid w:val="00155A7E"/>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650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82D"/>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D7F40"/>
    <w:rsid w:val="001E0100"/>
    <w:rsid w:val="001E1865"/>
    <w:rsid w:val="001E1BF9"/>
    <w:rsid w:val="001E2784"/>
    <w:rsid w:val="001E3C73"/>
    <w:rsid w:val="001E544E"/>
    <w:rsid w:val="001E56B4"/>
    <w:rsid w:val="001E5821"/>
    <w:rsid w:val="001E5E53"/>
    <w:rsid w:val="001E6501"/>
    <w:rsid w:val="001E667D"/>
    <w:rsid w:val="001E720B"/>
    <w:rsid w:val="001F0286"/>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574"/>
    <w:rsid w:val="00203CDF"/>
    <w:rsid w:val="002041F4"/>
    <w:rsid w:val="00205594"/>
    <w:rsid w:val="002057A9"/>
    <w:rsid w:val="00206423"/>
    <w:rsid w:val="00210560"/>
    <w:rsid w:val="002109CB"/>
    <w:rsid w:val="00210AB2"/>
    <w:rsid w:val="0021111F"/>
    <w:rsid w:val="002112AD"/>
    <w:rsid w:val="00211B08"/>
    <w:rsid w:val="00212673"/>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BDC"/>
    <w:rsid w:val="00224F47"/>
    <w:rsid w:val="00224F54"/>
    <w:rsid w:val="00225BB0"/>
    <w:rsid w:val="00227027"/>
    <w:rsid w:val="0023077B"/>
    <w:rsid w:val="00230B60"/>
    <w:rsid w:val="002311AA"/>
    <w:rsid w:val="002312C0"/>
    <w:rsid w:val="002317C8"/>
    <w:rsid w:val="0023187B"/>
    <w:rsid w:val="00233143"/>
    <w:rsid w:val="0023317B"/>
    <w:rsid w:val="00233382"/>
    <w:rsid w:val="00233AB2"/>
    <w:rsid w:val="00233F50"/>
    <w:rsid w:val="002342E3"/>
    <w:rsid w:val="00234BE4"/>
    <w:rsid w:val="00235060"/>
    <w:rsid w:val="0023513D"/>
    <w:rsid w:val="00235340"/>
    <w:rsid w:val="0023564D"/>
    <w:rsid w:val="00235662"/>
    <w:rsid w:val="00235B09"/>
    <w:rsid w:val="002360C0"/>
    <w:rsid w:val="00237F9F"/>
    <w:rsid w:val="0024013C"/>
    <w:rsid w:val="002403E9"/>
    <w:rsid w:val="00240656"/>
    <w:rsid w:val="002414B2"/>
    <w:rsid w:val="00241A59"/>
    <w:rsid w:val="00241A68"/>
    <w:rsid w:val="00241ABB"/>
    <w:rsid w:val="00244D8D"/>
    <w:rsid w:val="00245187"/>
    <w:rsid w:val="00246235"/>
    <w:rsid w:val="002469E1"/>
    <w:rsid w:val="0024712B"/>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5E84"/>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E74"/>
    <w:rsid w:val="002A18E0"/>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893"/>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353A"/>
    <w:rsid w:val="002D4031"/>
    <w:rsid w:val="002D459A"/>
    <w:rsid w:val="002D4619"/>
    <w:rsid w:val="002D4A3D"/>
    <w:rsid w:val="002D4D48"/>
    <w:rsid w:val="002D5154"/>
    <w:rsid w:val="002D5443"/>
    <w:rsid w:val="002D5C9F"/>
    <w:rsid w:val="002D63D7"/>
    <w:rsid w:val="002D69BF"/>
    <w:rsid w:val="002D6D6D"/>
    <w:rsid w:val="002E00E2"/>
    <w:rsid w:val="002E0474"/>
    <w:rsid w:val="002E075D"/>
    <w:rsid w:val="002E19F7"/>
    <w:rsid w:val="002E1E65"/>
    <w:rsid w:val="002E1E83"/>
    <w:rsid w:val="002E275C"/>
    <w:rsid w:val="002E5821"/>
    <w:rsid w:val="002E5CC7"/>
    <w:rsid w:val="002E6C7A"/>
    <w:rsid w:val="002E6D05"/>
    <w:rsid w:val="002E7307"/>
    <w:rsid w:val="002E7735"/>
    <w:rsid w:val="002E7F38"/>
    <w:rsid w:val="002F082C"/>
    <w:rsid w:val="002F095F"/>
    <w:rsid w:val="002F1281"/>
    <w:rsid w:val="002F1375"/>
    <w:rsid w:val="002F1794"/>
    <w:rsid w:val="002F1C28"/>
    <w:rsid w:val="002F2F6A"/>
    <w:rsid w:val="002F3593"/>
    <w:rsid w:val="002F3E1B"/>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BFF"/>
    <w:rsid w:val="00312E89"/>
    <w:rsid w:val="00313920"/>
    <w:rsid w:val="00313FC7"/>
    <w:rsid w:val="00314679"/>
    <w:rsid w:val="00314835"/>
    <w:rsid w:val="00315EEC"/>
    <w:rsid w:val="00316736"/>
    <w:rsid w:val="00316A41"/>
    <w:rsid w:val="00316B6A"/>
    <w:rsid w:val="0031749B"/>
    <w:rsid w:val="003174AB"/>
    <w:rsid w:val="00317F5D"/>
    <w:rsid w:val="003204C2"/>
    <w:rsid w:val="003207AB"/>
    <w:rsid w:val="0032095E"/>
    <w:rsid w:val="00320D9A"/>
    <w:rsid w:val="00321415"/>
    <w:rsid w:val="00321488"/>
    <w:rsid w:val="00321977"/>
    <w:rsid w:val="003221F9"/>
    <w:rsid w:val="00322B03"/>
    <w:rsid w:val="00322E7B"/>
    <w:rsid w:val="003240DA"/>
    <w:rsid w:val="003243A0"/>
    <w:rsid w:val="003246C5"/>
    <w:rsid w:val="00324D8B"/>
    <w:rsid w:val="0032585B"/>
    <w:rsid w:val="00326F23"/>
    <w:rsid w:val="003270CA"/>
    <w:rsid w:val="0032773A"/>
    <w:rsid w:val="0032798D"/>
    <w:rsid w:val="00327AE9"/>
    <w:rsid w:val="00330324"/>
    <w:rsid w:val="003303FB"/>
    <w:rsid w:val="0033097B"/>
    <w:rsid w:val="00331193"/>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9DC"/>
    <w:rsid w:val="00344F1E"/>
    <w:rsid w:val="003451B2"/>
    <w:rsid w:val="00346E30"/>
    <w:rsid w:val="00347258"/>
    <w:rsid w:val="00347BEA"/>
    <w:rsid w:val="003507D3"/>
    <w:rsid w:val="00350BD8"/>
    <w:rsid w:val="00350C5D"/>
    <w:rsid w:val="00351135"/>
    <w:rsid w:val="0035129C"/>
    <w:rsid w:val="00352E06"/>
    <w:rsid w:val="00353189"/>
    <w:rsid w:val="003531FF"/>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1A2"/>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5C87"/>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061E"/>
    <w:rsid w:val="00391143"/>
    <w:rsid w:val="003923CD"/>
    <w:rsid w:val="003924AD"/>
    <w:rsid w:val="00392AF9"/>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A7E97"/>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0F27"/>
    <w:rsid w:val="003E11DA"/>
    <w:rsid w:val="003E1233"/>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0A23"/>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0B47"/>
    <w:rsid w:val="00431711"/>
    <w:rsid w:val="00431A1F"/>
    <w:rsid w:val="004320F9"/>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47B69"/>
    <w:rsid w:val="00447F6A"/>
    <w:rsid w:val="00450939"/>
    <w:rsid w:val="00451DA5"/>
    <w:rsid w:val="00452F80"/>
    <w:rsid w:val="004530B7"/>
    <w:rsid w:val="00453A53"/>
    <w:rsid w:val="00453CC9"/>
    <w:rsid w:val="00454B27"/>
    <w:rsid w:val="00454DB4"/>
    <w:rsid w:val="00455136"/>
    <w:rsid w:val="00455B87"/>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19EF"/>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281A"/>
    <w:rsid w:val="004828F1"/>
    <w:rsid w:val="00482DCD"/>
    <w:rsid w:val="0048323F"/>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53B"/>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861"/>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43AD"/>
    <w:rsid w:val="004D518B"/>
    <w:rsid w:val="004D58C1"/>
    <w:rsid w:val="004D676D"/>
    <w:rsid w:val="004D6A26"/>
    <w:rsid w:val="004D703B"/>
    <w:rsid w:val="004D798A"/>
    <w:rsid w:val="004D7E44"/>
    <w:rsid w:val="004E051B"/>
    <w:rsid w:val="004E0CF4"/>
    <w:rsid w:val="004E1EFC"/>
    <w:rsid w:val="004E318F"/>
    <w:rsid w:val="004E3BAE"/>
    <w:rsid w:val="004E3FC2"/>
    <w:rsid w:val="004E4743"/>
    <w:rsid w:val="004E4D65"/>
    <w:rsid w:val="004E50F5"/>
    <w:rsid w:val="004E6171"/>
    <w:rsid w:val="004E6FFE"/>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3991"/>
    <w:rsid w:val="0050408E"/>
    <w:rsid w:val="00504866"/>
    <w:rsid w:val="00504AB7"/>
    <w:rsid w:val="00504E42"/>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B44"/>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1D9F"/>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883"/>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38D"/>
    <w:rsid w:val="00597EC9"/>
    <w:rsid w:val="005A051A"/>
    <w:rsid w:val="005A0FE5"/>
    <w:rsid w:val="005A14D2"/>
    <w:rsid w:val="005A199D"/>
    <w:rsid w:val="005A1B59"/>
    <w:rsid w:val="005A247F"/>
    <w:rsid w:val="005A3408"/>
    <w:rsid w:val="005A3D63"/>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5D1"/>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861"/>
    <w:rsid w:val="00623C12"/>
    <w:rsid w:val="006258DA"/>
    <w:rsid w:val="006259BF"/>
    <w:rsid w:val="00626CE5"/>
    <w:rsid w:val="00630016"/>
    <w:rsid w:val="00630418"/>
    <w:rsid w:val="006314BB"/>
    <w:rsid w:val="0063155F"/>
    <w:rsid w:val="00631A71"/>
    <w:rsid w:val="006325D8"/>
    <w:rsid w:val="00632F42"/>
    <w:rsid w:val="006332A7"/>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397"/>
    <w:rsid w:val="00677AF3"/>
    <w:rsid w:val="00677F64"/>
    <w:rsid w:val="00680155"/>
    <w:rsid w:val="006815AA"/>
    <w:rsid w:val="00682704"/>
    <w:rsid w:val="00682F26"/>
    <w:rsid w:val="006830C7"/>
    <w:rsid w:val="00683DFB"/>
    <w:rsid w:val="00683F57"/>
    <w:rsid w:val="006840EC"/>
    <w:rsid w:val="00684824"/>
    <w:rsid w:val="006852ED"/>
    <w:rsid w:val="00685C32"/>
    <w:rsid w:val="00685EA9"/>
    <w:rsid w:val="0068716E"/>
    <w:rsid w:val="00687CBE"/>
    <w:rsid w:val="006922A8"/>
    <w:rsid w:val="00692788"/>
    <w:rsid w:val="006928D2"/>
    <w:rsid w:val="0069297A"/>
    <w:rsid w:val="00692C8A"/>
    <w:rsid w:val="006933AD"/>
    <w:rsid w:val="00693C3A"/>
    <w:rsid w:val="0069569D"/>
    <w:rsid w:val="00695A26"/>
    <w:rsid w:val="00695B2C"/>
    <w:rsid w:val="006964D8"/>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1DD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0DE9"/>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1FD5"/>
    <w:rsid w:val="00712645"/>
    <w:rsid w:val="00712CD7"/>
    <w:rsid w:val="007138D8"/>
    <w:rsid w:val="007138EC"/>
    <w:rsid w:val="007141B7"/>
    <w:rsid w:val="007143E9"/>
    <w:rsid w:val="007147D0"/>
    <w:rsid w:val="00714FF4"/>
    <w:rsid w:val="007151C1"/>
    <w:rsid w:val="007159F1"/>
    <w:rsid w:val="00715F7D"/>
    <w:rsid w:val="007169BE"/>
    <w:rsid w:val="007174EA"/>
    <w:rsid w:val="00720295"/>
    <w:rsid w:val="007203FC"/>
    <w:rsid w:val="00720852"/>
    <w:rsid w:val="00720FDE"/>
    <w:rsid w:val="00721714"/>
    <w:rsid w:val="00721A10"/>
    <w:rsid w:val="00721A67"/>
    <w:rsid w:val="00722ADF"/>
    <w:rsid w:val="00723838"/>
    <w:rsid w:val="00723AB9"/>
    <w:rsid w:val="00723FCD"/>
    <w:rsid w:val="00724302"/>
    <w:rsid w:val="00724764"/>
    <w:rsid w:val="00725B35"/>
    <w:rsid w:val="00727099"/>
    <w:rsid w:val="007276BD"/>
    <w:rsid w:val="0073032C"/>
    <w:rsid w:val="007309EC"/>
    <w:rsid w:val="0073112A"/>
    <w:rsid w:val="007324B7"/>
    <w:rsid w:val="00732EF4"/>
    <w:rsid w:val="007342F9"/>
    <w:rsid w:val="00735354"/>
    <w:rsid w:val="00735B93"/>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921"/>
    <w:rsid w:val="00754FAF"/>
    <w:rsid w:val="00755264"/>
    <w:rsid w:val="00755EBC"/>
    <w:rsid w:val="00756BE8"/>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04"/>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90CBB"/>
    <w:rsid w:val="00790E98"/>
    <w:rsid w:val="00791ADD"/>
    <w:rsid w:val="007924B2"/>
    <w:rsid w:val="00793CA8"/>
    <w:rsid w:val="00794FE9"/>
    <w:rsid w:val="00795B50"/>
    <w:rsid w:val="0079663F"/>
    <w:rsid w:val="0079792E"/>
    <w:rsid w:val="00797A48"/>
    <w:rsid w:val="007A076B"/>
    <w:rsid w:val="007A0ACE"/>
    <w:rsid w:val="007A0C08"/>
    <w:rsid w:val="007A14D8"/>
    <w:rsid w:val="007A1E79"/>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9DA"/>
    <w:rsid w:val="007C0A8F"/>
    <w:rsid w:val="007C1FC8"/>
    <w:rsid w:val="007C383F"/>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44"/>
    <w:rsid w:val="007D5EFB"/>
    <w:rsid w:val="007D5FA8"/>
    <w:rsid w:val="007D63BD"/>
    <w:rsid w:val="007D6B2E"/>
    <w:rsid w:val="007D6E87"/>
    <w:rsid w:val="007D70CD"/>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032"/>
    <w:rsid w:val="0080332C"/>
    <w:rsid w:val="008033BB"/>
    <w:rsid w:val="008037C4"/>
    <w:rsid w:val="0080612F"/>
    <w:rsid w:val="00806331"/>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17DA0"/>
    <w:rsid w:val="008205A4"/>
    <w:rsid w:val="0082079F"/>
    <w:rsid w:val="00820B32"/>
    <w:rsid w:val="0082189F"/>
    <w:rsid w:val="00821D42"/>
    <w:rsid w:val="00822303"/>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2787F"/>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4E5"/>
    <w:rsid w:val="00841B71"/>
    <w:rsid w:val="00841FCC"/>
    <w:rsid w:val="00842255"/>
    <w:rsid w:val="00843D0B"/>
    <w:rsid w:val="0084411F"/>
    <w:rsid w:val="008449C6"/>
    <w:rsid w:val="00844A79"/>
    <w:rsid w:val="00844C3D"/>
    <w:rsid w:val="00845A10"/>
    <w:rsid w:val="008463DA"/>
    <w:rsid w:val="008479FE"/>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26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272"/>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586A"/>
    <w:rsid w:val="008E69C3"/>
    <w:rsid w:val="008E6A8D"/>
    <w:rsid w:val="008E7918"/>
    <w:rsid w:val="008E7E92"/>
    <w:rsid w:val="008F118F"/>
    <w:rsid w:val="008F1484"/>
    <w:rsid w:val="008F1578"/>
    <w:rsid w:val="008F15C1"/>
    <w:rsid w:val="008F2BAF"/>
    <w:rsid w:val="008F33A2"/>
    <w:rsid w:val="008F3481"/>
    <w:rsid w:val="008F39D3"/>
    <w:rsid w:val="008F4344"/>
    <w:rsid w:val="008F43AE"/>
    <w:rsid w:val="008F46E9"/>
    <w:rsid w:val="008F5067"/>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AE"/>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5773E"/>
    <w:rsid w:val="00960E2F"/>
    <w:rsid w:val="00961546"/>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34D"/>
    <w:rsid w:val="009C4AC6"/>
    <w:rsid w:val="009C5342"/>
    <w:rsid w:val="009C5ECA"/>
    <w:rsid w:val="009C64C1"/>
    <w:rsid w:val="009D0591"/>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233"/>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0CF"/>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2048B"/>
    <w:rsid w:val="00A20970"/>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2F90"/>
    <w:rsid w:val="00A43837"/>
    <w:rsid w:val="00A438C1"/>
    <w:rsid w:val="00A43C15"/>
    <w:rsid w:val="00A445B9"/>
    <w:rsid w:val="00A445EC"/>
    <w:rsid w:val="00A44A34"/>
    <w:rsid w:val="00A44D3B"/>
    <w:rsid w:val="00A45072"/>
    <w:rsid w:val="00A45A11"/>
    <w:rsid w:val="00A45E96"/>
    <w:rsid w:val="00A4757A"/>
    <w:rsid w:val="00A47D94"/>
    <w:rsid w:val="00A516F6"/>
    <w:rsid w:val="00A5294A"/>
    <w:rsid w:val="00A52D92"/>
    <w:rsid w:val="00A535B1"/>
    <w:rsid w:val="00A53A3D"/>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526"/>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5C59"/>
    <w:rsid w:val="00A76EBC"/>
    <w:rsid w:val="00A7731F"/>
    <w:rsid w:val="00A77A20"/>
    <w:rsid w:val="00A77C87"/>
    <w:rsid w:val="00A77CB1"/>
    <w:rsid w:val="00A8040D"/>
    <w:rsid w:val="00A8056B"/>
    <w:rsid w:val="00A80A22"/>
    <w:rsid w:val="00A8166A"/>
    <w:rsid w:val="00A81FE2"/>
    <w:rsid w:val="00A82498"/>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2670"/>
    <w:rsid w:val="00A93A8D"/>
    <w:rsid w:val="00A93D10"/>
    <w:rsid w:val="00A949DA"/>
    <w:rsid w:val="00A959F0"/>
    <w:rsid w:val="00A95C53"/>
    <w:rsid w:val="00A961F5"/>
    <w:rsid w:val="00A962FC"/>
    <w:rsid w:val="00A9686F"/>
    <w:rsid w:val="00A96A22"/>
    <w:rsid w:val="00A97B5C"/>
    <w:rsid w:val="00A97C1F"/>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102"/>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3D7F"/>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7CC"/>
    <w:rsid w:val="00B258DF"/>
    <w:rsid w:val="00B30115"/>
    <w:rsid w:val="00B31187"/>
    <w:rsid w:val="00B317F1"/>
    <w:rsid w:val="00B31912"/>
    <w:rsid w:val="00B319A7"/>
    <w:rsid w:val="00B31B14"/>
    <w:rsid w:val="00B31E18"/>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7C6"/>
    <w:rsid w:val="00B508B5"/>
    <w:rsid w:val="00B514E9"/>
    <w:rsid w:val="00B51E31"/>
    <w:rsid w:val="00B523F9"/>
    <w:rsid w:val="00B524D4"/>
    <w:rsid w:val="00B525AD"/>
    <w:rsid w:val="00B53023"/>
    <w:rsid w:val="00B5328F"/>
    <w:rsid w:val="00B545D0"/>
    <w:rsid w:val="00B54632"/>
    <w:rsid w:val="00B55388"/>
    <w:rsid w:val="00B5593D"/>
    <w:rsid w:val="00B5763D"/>
    <w:rsid w:val="00B57A22"/>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775EB"/>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0B9B"/>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61A5"/>
    <w:rsid w:val="00BB711A"/>
    <w:rsid w:val="00BB7205"/>
    <w:rsid w:val="00BB7431"/>
    <w:rsid w:val="00BB76EE"/>
    <w:rsid w:val="00BC0791"/>
    <w:rsid w:val="00BC0FA4"/>
    <w:rsid w:val="00BC0FD0"/>
    <w:rsid w:val="00BC12B0"/>
    <w:rsid w:val="00BC1329"/>
    <w:rsid w:val="00BC1BAE"/>
    <w:rsid w:val="00BC3CFC"/>
    <w:rsid w:val="00BC3E6B"/>
    <w:rsid w:val="00BC4E2C"/>
    <w:rsid w:val="00BC5409"/>
    <w:rsid w:val="00BC57F5"/>
    <w:rsid w:val="00BC5A3A"/>
    <w:rsid w:val="00BC5A5C"/>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40B"/>
    <w:rsid w:val="00C05668"/>
    <w:rsid w:val="00C059E3"/>
    <w:rsid w:val="00C0772B"/>
    <w:rsid w:val="00C10DDB"/>
    <w:rsid w:val="00C11484"/>
    <w:rsid w:val="00C1241F"/>
    <w:rsid w:val="00C126DE"/>
    <w:rsid w:val="00C131FD"/>
    <w:rsid w:val="00C14300"/>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19A4"/>
    <w:rsid w:val="00C32502"/>
    <w:rsid w:val="00C330C6"/>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06E5"/>
    <w:rsid w:val="00C518FA"/>
    <w:rsid w:val="00C52531"/>
    <w:rsid w:val="00C52B9B"/>
    <w:rsid w:val="00C52F7A"/>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0EAB"/>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075D"/>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930"/>
    <w:rsid w:val="00CE1B46"/>
    <w:rsid w:val="00CE1B6D"/>
    <w:rsid w:val="00CE1B9E"/>
    <w:rsid w:val="00CE2CFF"/>
    <w:rsid w:val="00CE2F22"/>
    <w:rsid w:val="00CE310B"/>
    <w:rsid w:val="00CE3189"/>
    <w:rsid w:val="00CE3234"/>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0CB3"/>
    <w:rsid w:val="00D2160A"/>
    <w:rsid w:val="00D226ED"/>
    <w:rsid w:val="00D248BC"/>
    <w:rsid w:val="00D25170"/>
    <w:rsid w:val="00D25415"/>
    <w:rsid w:val="00D26521"/>
    <w:rsid w:val="00D27058"/>
    <w:rsid w:val="00D27A63"/>
    <w:rsid w:val="00D3004D"/>
    <w:rsid w:val="00D3080F"/>
    <w:rsid w:val="00D31396"/>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84B"/>
    <w:rsid w:val="00D45F6E"/>
    <w:rsid w:val="00D4628D"/>
    <w:rsid w:val="00D462DD"/>
    <w:rsid w:val="00D46724"/>
    <w:rsid w:val="00D46B44"/>
    <w:rsid w:val="00D46F86"/>
    <w:rsid w:val="00D47D6F"/>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965"/>
    <w:rsid w:val="00D75C71"/>
    <w:rsid w:val="00D7658A"/>
    <w:rsid w:val="00D7681C"/>
    <w:rsid w:val="00D76CD9"/>
    <w:rsid w:val="00D77925"/>
    <w:rsid w:val="00D8041A"/>
    <w:rsid w:val="00D806D6"/>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3F52"/>
    <w:rsid w:val="00D947AC"/>
    <w:rsid w:val="00D94A0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AA3"/>
    <w:rsid w:val="00DC6D93"/>
    <w:rsid w:val="00DC720E"/>
    <w:rsid w:val="00DC746B"/>
    <w:rsid w:val="00DC78E2"/>
    <w:rsid w:val="00DD019C"/>
    <w:rsid w:val="00DD12E4"/>
    <w:rsid w:val="00DD21E8"/>
    <w:rsid w:val="00DD2382"/>
    <w:rsid w:val="00DD3D7E"/>
    <w:rsid w:val="00DD4195"/>
    <w:rsid w:val="00DD46C9"/>
    <w:rsid w:val="00DD4916"/>
    <w:rsid w:val="00DD4E40"/>
    <w:rsid w:val="00DD62F7"/>
    <w:rsid w:val="00DD6D0F"/>
    <w:rsid w:val="00DD7E36"/>
    <w:rsid w:val="00DE0554"/>
    <w:rsid w:val="00DE0581"/>
    <w:rsid w:val="00DE08C3"/>
    <w:rsid w:val="00DE1D6D"/>
    <w:rsid w:val="00DE1F1A"/>
    <w:rsid w:val="00DE3090"/>
    <w:rsid w:val="00DE33D0"/>
    <w:rsid w:val="00DE43F6"/>
    <w:rsid w:val="00DE48FE"/>
    <w:rsid w:val="00DE4C27"/>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6198"/>
    <w:rsid w:val="00E070CC"/>
    <w:rsid w:val="00E079C9"/>
    <w:rsid w:val="00E10883"/>
    <w:rsid w:val="00E10A3B"/>
    <w:rsid w:val="00E11B6E"/>
    <w:rsid w:val="00E12143"/>
    <w:rsid w:val="00E127D3"/>
    <w:rsid w:val="00E139B8"/>
    <w:rsid w:val="00E14619"/>
    <w:rsid w:val="00E149FC"/>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2A9D"/>
    <w:rsid w:val="00E23B9B"/>
    <w:rsid w:val="00E241A2"/>
    <w:rsid w:val="00E25050"/>
    <w:rsid w:val="00E26542"/>
    <w:rsid w:val="00E265DF"/>
    <w:rsid w:val="00E269E5"/>
    <w:rsid w:val="00E2707A"/>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2D4D"/>
    <w:rsid w:val="00E441C2"/>
    <w:rsid w:val="00E4438A"/>
    <w:rsid w:val="00E445CA"/>
    <w:rsid w:val="00E45339"/>
    <w:rsid w:val="00E46776"/>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66AEB"/>
    <w:rsid w:val="00E66D0B"/>
    <w:rsid w:val="00E7078C"/>
    <w:rsid w:val="00E70FB4"/>
    <w:rsid w:val="00E715C0"/>
    <w:rsid w:val="00E71C46"/>
    <w:rsid w:val="00E71C54"/>
    <w:rsid w:val="00E71EE3"/>
    <w:rsid w:val="00E7385D"/>
    <w:rsid w:val="00E739D2"/>
    <w:rsid w:val="00E73AD7"/>
    <w:rsid w:val="00E752DE"/>
    <w:rsid w:val="00E75F55"/>
    <w:rsid w:val="00E76A74"/>
    <w:rsid w:val="00E777C1"/>
    <w:rsid w:val="00E80292"/>
    <w:rsid w:val="00E806AF"/>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352A"/>
    <w:rsid w:val="00E9454B"/>
    <w:rsid w:val="00E95807"/>
    <w:rsid w:val="00E95D65"/>
    <w:rsid w:val="00E96473"/>
    <w:rsid w:val="00E971D9"/>
    <w:rsid w:val="00E978C7"/>
    <w:rsid w:val="00EA0AAE"/>
    <w:rsid w:val="00EA0AC5"/>
    <w:rsid w:val="00EA0E43"/>
    <w:rsid w:val="00EA15E3"/>
    <w:rsid w:val="00EA1D1D"/>
    <w:rsid w:val="00EA2273"/>
    <w:rsid w:val="00EA22AC"/>
    <w:rsid w:val="00EA2461"/>
    <w:rsid w:val="00EA2611"/>
    <w:rsid w:val="00EA2984"/>
    <w:rsid w:val="00EA3B3D"/>
    <w:rsid w:val="00EA5A8C"/>
    <w:rsid w:val="00EA6866"/>
    <w:rsid w:val="00EA6957"/>
    <w:rsid w:val="00EA6A69"/>
    <w:rsid w:val="00EA6E55"/>
    <w:rsid w:val="00EA7413"/>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D76EA"/>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1E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5AFE"/>
    <w:rsid w:val="00F27076"/>
    <w:rsid w:val="00F271EE"/>
    <w:rsid w:val="00F301F9"/>
    <w:rsid w:val="00F30CD2"/>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7AB"/>
    <w:rsid w:val="00F70CC7"/>
    <w:rsid w:val="00F711E3"/>
    <w:rsid w:val="00F7142E"/>
    <w:rsid w:val="00F7260E"/>
    <w:rsid w:val="00F7316D"/>
    <w:rsid w:val="00F7341E"/>
    <w:rsid w:val="00F73F76"/>
    <w:rsid w:val="00F752AF"/>
    <w:rsid w:val="00F76401"/>
    <w:rsid w:val="00F774E9"/>
    <w:rsid w:val="00F803FB"/>
    <w:rsid w:val="00F806E1"/>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B5C"/>
    <w:rsid w:val="00F93DA3"/>
    <w:rsid w:val="00F9441F"/>
    <w:rsid w:val="00F94D8B"/>
    <w:rsid w:val="00F95718"/>
    <w:rsid w:val="00F95952"/>
    <w:rsid w:val="00F95E64"/>
    <w:rsid w:val="00F95F99"/>
    <w:rsid w:val="00F9635F"/>
    <w:rsid w:val="00F967F7"/>
    <w:rsid w:val="00F9735A"/>
    <w:rsid w:val="00F97F48"/>
    <w:rsid w:val="00FA041C"/>
    <w:rsid w:val="00FA0C62"/>
    <w:rsid w:val="00FA1FB1"/>
    <w:rsid w:val="00FA2056"/>
    <w:rsid w:val="00FA208E"/>
    <w:rsid w:val="00FA2F24"/>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AA"/>
    <w:rsid w:val="00FC5610"/>
    <w:rsid w:val="00FC5B4B"/>
    <w:rsid w:val="00FC607C"/>
    <w:rsid w:val="00FC6489"/>
    <w:rsid w:val="00FC67D9"/>
    <w:rsid w:val="00FC6ABA"/>
    <w:rsid w:val="00FC6FD3"/>
    <w:rsid w:val="00FC775C"/>
    <w:rsid w:val="00FC79C3"/>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4F15"/>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731E"/>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qFormat/>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b"/>
    <w:uiPriority w:val="99"/>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99"/>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682F8-9F72-4BBE-8415-F5E399AD7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778</Words>
  <Characters>4441</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46</cp:revision>
  <dcterms:created xsi:type="dcterms:W3CDTF">2021-07-30T06:22:00Z</dcterms:created>
  <dcterms:modified xsi:type="dcterms:W3CDTF">2021-10-01T02:14:00Z</dcterms:modified>
</cp:coreProperties>
</file>